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bCs/>
          <w:spacing w:val="-9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pacing w:val="-9"/>
          <w:sz w:val="44"/>
          <w:szCs w:val="44"/>
        </w:rPr>
        <w:t>甘肃省金昌市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pacing w:val="-9"/>
          <w:sz w:val="44"/>
          <w:szCs w:val="44"/>
        </w:rPr>
        <w:t>永昌县201</w:t>
      </w:r>
      <w:r>
        <w:rPr>
          <w:rFonts w:hint="eastAsia" w:ascii="方正小标宋简体" w:eastAsia="方正小标宋简体"/>
          <w:bCs/>
          <w:spacing w:val="-9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bCs/>
          <w:spacing w:val="-9"/>
          <w:sz w:val="44"/>
          <w:szCs w:val="44"/>
        </w:rPr>
        <w:t>年引进急需紧缺人才公告</w:t>
      </w:r>
    </w:p>
    <w:bookmarkEnd w:id="0"/>
    <w:p>
      <w:pPr>
        <w:spacing w:line="560" w:lineRule="exact"/>
        <w:rPr>
          <w:rFonts w:hint="eastAsia" w:ascii="仿宋_GB2312" w:eastAsia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为大力推进人才强县战略，进一步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加强人才队伍建设，</w:t>
      </w:r>
      <w:r>
        <w:rPr>
          <w:rFonts w:hint="eastAsia" w:ascii="仿宋_GB2312" w:eastAsia="仿宋_GB2312"/>
          <w:bCs/>
          <w:sz w:val="32"/>
          <w:szCs w:val="32"/>
        </w:rPr>
        <w:t>优化人才队伍结构，金昌市永昌县决定面向全国开展集中引才行动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Cs/>
          <w:sz w:val="32"/>
          <w:szCs w:val="32"/>
        </w:rPr>
        <w:t>现就有关事项公告如下：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一、引进对象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需求专业和引进人数详见《金昌市永昌县201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bCs/>
          <w:sz w:val="32"/>
          <w:szCs w:val="32"/>
        </w:rPr>
        <w:t>年急需紧缺人才需求目录》。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二、引进条件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（一）遵纪守法，品行端正，拥护党的路线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方针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政策，具有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良好的</w:t>
      </w:r>
      <w:r>
        <w:rPr>
          <w:rFonts w:hint="eastAsia" w:ascii="仿宋_GB2312" w:eastAsia="仿宋_GB2312"/>
          <w:bCs/>
          <w:sz w:val="32"/>
          <w:szCs w:val="32"/>
        </w:rPr>
        <w:t>思想政治素质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坚定正确的政治方向和全心全意为人民服务的宗旨意识。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（二）具备岗位所需的学历、专业及技能条件。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（三）能如期毕业并取得毕业证书、学位证书。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（四）应聘人员年龄条件：本科28岁以下，硕士30岁以下，博士35岁以下（年龄计算截止到201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bCs/>
          <w:sz w:val="32"/>
          <w:szCs w:val="32"/>
        </w:rPr>
        <w:t>年6月30日），对个别急需紧缺专业的人才可适当放宽年龄限制。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（五）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具备能够</w:t>
      </w:r>
      <w:r>
        <w:rPr>
          <w:rFonts w:hint="eastAsia" w:ascii="仿宋_GB2312" w:eastAsia="仿宋_GB2312"/>
          <w:bCs/>
          <w:sz w:val="32"/>
          <w:szCs w:val="32"/>
        </w:rPr>
        <w:t>适应岗位要求的身体条件。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（六）具备招聘岗位要求的其他条件。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三、优惠政策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（一）凡集中引进的急需紧缺人才，根据人才住房保障办法规定，享受30-80平方米可“拎包”入住的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免租</w:t>
      </w:r>
      <w:r>
        <w:rPr>
          <w:rFonts w:hint="eastAsia" w:ascii="仿宋_GB2312" w:eastAsia="仿宋_GB2312"/>
          <w:bCs/>
          <w:sz w:val="32"/>
          <w:szCs w:val="32"/>
        </w:rPr>
        <w:t>人才公寓。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（二）引进人才首次在永昌境内购买商品住房的，博士研究生、硕士研究生、国家“双一流”建设高校及建设学科本科毕业生分别给予10万、8万、5万元的一次性购房补贴。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（三）引进的急需紧缺人才纳入事业编制管理，享受事业单位工资福利待遇。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四）引进的急需紧缺人才试用期满后，经考核表现优秀并取得专业资格的可优先提拔或评聘职称，博士研究生可任正科级职务或聘为副高级职务，国家“双一流”建设高校及建设学科硕士研究生和本科生工作满2年后表现特别优秀的，可任副科级职务或聘为中级职务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四、报名方法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采取个人自愿报名方式，应聘人员可在金昌市、永昌县引才小组与高校联合举办的招聘会上现场报名或者通过电话、电子邮件报名。现场报名时须提供以下材料：身份证、学历学位证书或毕业生就业推荐表、职称或其他资格证书、业绩或成绩证明、个人简历等。通过电话、电子邮件报名须提供相关材料的传真件或扫描件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，扫描件</w:t>
      </w:r>
      <w:r>
        <w:rPr>
          <w:rFonts w:hint="eastAsia" w:ascii="仿宋_GB2312" w:eastAsia="仿宋_GB2312"/>
          <w:bCs/>
          <w:sz w:val="32"/>
          <w:szCs w:val="32"/>
        </w:rPr>
        <w:t>发送至邮箱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280736523@qq.com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联 系 人：孙富斌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联系电话：0935-7560286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15209469291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传    真：0935-7522023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附件:金昌市永昌县2019年急需紧缺人才需求目录</w:t>
      </w:r>
    </w:p>
    <w:p>
      <w:pPr>
        <w:spacing w:line="560" w:lineRule="exact"/>
        <w:ind w:firstLine="592" w:firstLineChars="200"/>
        <w:rPr>
          <w:rFonts w:eastAsia="仿宋_GB2312"/>
          <w:color w:val="3E3E3E"/>
          <w:spacing w:val="8"/>
          <w:sz w:val="28"/>
          <w:szCs w:val="28"/>
          <w:shd w:val="clear" w:color="080000" w:fill="FFFFFF"/>
        </w:rPr>
      </w:pPr>
    </w:p>
    <w:p>
      <w:pPr>
        <w:pStyle w:val="4"/>
        <w:widowControl/>
        <w:shd w:val="clear" w:color="060000" w:fill="FFFFFF"/>
        <w:spacing w:beforeAutospacing="0" w:afterAutospacing="0" w:line="480" w:lineRule="exact"/>
        <w:ind w:firstLine="1344" w:firstLineChars="400"/>
        <w:jc w:val="both"/>
        <w:rPr>
          <w:rFonts w:ascii="仿宋_GB2312" w:hAnsi="仿宋_GB2312" w:eastAsia="仿宋_GB2312" w:cs="仿宋_GB2312"/>
          <w:spacing w:val="8"/>
          <w:sz w:val="32"/>
          <w:szCs w:val="28"/>
          <w:shd w:val="clear" w:color="080000" w:fill="FFFFFF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28"/>
          <w:shd w:val="clear" w:color="080000" w:fill="FFFFFF"/>
        </w:rPr>
        <w:t xml:space="preserve">   </w:t>
      </w:r>
      <w:r>
        <w:rPr>
          <w:rFonts w:ascii="仿宋_GB2312" w:hAnsi="仿宋_GB2312" w:eastAsia="仿宋_GB2312" w:cs="仿宋_GB2312"/>
          <w:spacing w:val="8"/>
          <w:sz w:val="32"/>
          <w:szCs w:val="28"/>
          <w:shd w:val="clear" w:color="080000" w:fill="FFFFFF"/>
        </w:rPr>
        <w:t xml:space="preserve">           </w:t>
      </w:r>
      <w:r>
        <w:rPr>
          <w:rFonts w:hint="eastAsia" w:ascii="仿宋_GB2312" w:hAnsi="仿宋_GB2312" w:eastAsia="仿宋_GB2312" w:cs="仿宋_GB2312"/>
          <w:spacing w:val="8"/>
          <w:sz w:val="32"/>
          <w:szCs w:val="28"/>
          <w:shd w:val="clear" w:color="080000" w:fill="FFFFFF"/>
        </w:rPr>
        <w:t xml:space="preserve">    中共金昌市委组织部</w:t>
      </w:r>
    </w:p>
    <w:p>
      <w:pPr>
        <w:pStyle w:val="4"/>
        <w:widowControl/>
        <w:shd w:val="clear" w:color="060000" w:fill="FFFFFF"/>
        <w:spacing w:beforeAutospacing="0" w:afterAutospacing="0" w:line="480" w:lineRule="exact"/>
        <w:ind w:firstLine="3360" w:firstLineChars="1000"/>
        <w:jc w:val="both"/>
        <w:rPr>
          <w:rFonts w:ascii="仿宋_GB2312" w:hAnsi="仿宋_GB2312" w:eastAsia="仿宋_GB2312" w:cs="仿宋_GB2312"/>
          <w:spacing w:val="8"/>
          <w:sz w:val="32"/>
          <w:szCs w:val="28"/>
          <w:shd w:val="clear" w:color="080000" w:fill="FFFFFF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28"/>
          <w:shd w:val="clear" w:color="080000" w:fill="FFFFFF"/>
        </w:rPr>
        <w:t>金昌市</w:t>
      </w:r>
      <w:r>
        <w:rPr>
          <w:rFonts w:ascii="仿宋_GB2312" w:hAnsi="仿宋_GB2312" w:eastAsia="仿宋_GB2312" w:cs="仿宋_GB2312"/>
          <w:spacing w:val="8"/>
          <w:sz w:val="32"/>
          <w:szCs w:val="28"/>
          <w:shd w:val="clear" w:color="080000" w:fill="FFFFFF"/>
        </w:rPr>
        <w:t>人力资源和社会保障局</w:t>
      </w:r>
    </w:p>
    <w:p>
      <w:pPr>
        <w:pStyle w:val="4"/>
        <w:widowControl/>
        <w:shd w:val="clear" w:color="060000" w:fill="FFFFFF"/>
        <w:spacing w:beforeAutospacing="0" w:afterAutospacing="0" w:line="480" w:lineRule="exact"/>
        <w:ind w:firstLine="5040" w:firstLineChars="1500"/>
        <w:jc w:val="both"/>
        <w:rPr>
          <w:rFonts w:hint="eastAsia" w:ascii="仿宋_GB2312" w:hAnsi="仿宋_GB2312" w:eastAsia="仿宋_GB2312" w:cs="仿宋_GB2312"/>
          <w:spacing w:val="8"/>
          <w:sz w:val="32"/>
          <w:szCs w:val="28"/>
          <w:shd w:val="clear" w:color="080000" w:fill="FFFFFF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587" w:right="1418" w:bottom="1417" w:left="141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仿宋_GB2312" w:hAnsi="仿宋_GB2312" w:eastAsia="仿宋_GB2312" w:cs="仿宋_GB2312"/>
          <w:spacing w:val="8"/>
          <w:sz w:val="32"/>
          <w:szCs w:val="28"/>
          <w:shd w:val="clear" w:color="080000" w:fill="FFFFFF"/>
        </w:rPr>
        <w:t>201</w:t>
      </w:r>
      <w:r>
        <w:rPr>
          <w:rFonts w:hint="eastAsia" w:ascii="仿宋_GB2312" w:hAnsi="仿宋_GB2312" w:eastAsia="仿宋_GB2312" w:cs="仿宋_GB2312"/>
          <w:spacing w:val="8"/>
          <w:sz w:val="32"/>
          <w:szCs w:val="28"/>
          <w:shd w:val="clear" w:color="080000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pacing w:val="8"/>
          <w:sz w:val="32"/>
          <w:szCs w:val="28"/>
          <w:shd w:val="clear" w:color="080000" w:fill="FFFFFF"/>
        </w:rPr>
        <w:t>年</w:t>
      </w:r>
      <w:r>
        <w:rPr>
          <w:rFonts w:hint="eastAsia" w:ascii="仿宋_GB2312" w:hAnsi="仿宋_GB2312" w:eastAsia="仿宋_GB2312" w:cs="仿宋_GB2312"/>
          <w:spacing w:val="8"/>
          <w:sz w:val="32"/>
          <w:szCs w:val="28"/>
          <w:shd w:val="clear" w:color="080000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8"/>
          <w:sz w:val="32"/>
          <w:szCs w:val="28"/>
          <w:shd w:val="clear" w:color="080000" w:fill="FFFFFF"/>
        </w:rPr>
        <w:t>月</w:t>
      </w:r>
      <w:r>
        <w:rPr>
          <w:rFonts w:hint="eastAsia" w:ascii="仿宋_GB2312" w:hAnsi="仿宋_GB2312" w:eastAsia="仿宋_GB2312" w:cs="仿宋_GB2312"/>
          <w:spacing w:val="8"/>
          <w:sz w:val="32"/>
          <w:szCs w:val="28"/>
          <w:shd w:val="clear" w:color="080000" w:fill="FFFFFF"/>
          <w:lang w:val="en-US" w:eastAsia="zh-CN"/>
        </w:rPr>
        <w:t>4日</w:t>
      </w:r>
      <w:r>
        <w:rPr>
          <w:rFonts w:hint="eastAsia" w:ascii="仿宋_GB2312" w:hAnsi="仿宋_GB2312" w:eastAsia="仿宋_GB2312" w:cs="仿宋_GB2312"/>
          <w:spacing w:val="8"/>
          <w:sz w:val="32"/>
          <w:szCs w:val="28"/>
          <w:shd w:val="clear" w:color="080000" w:fill="FFFFFF"/>
        </w:rPr>
        <w:t xml:space="preserve">    </w:t>
      </w:r>
    </w:p>
    <w:p>
      <w:pPr>
        <w:pStyle w:val="4"/>
        <w:widowControl/>
        <w:shd w:val="clear" w:color="060000" w:fill="FFFFFF"/>
        <w:spacing w:beforeAutospacing="0" w:afterAutospacing="0" w:line="480" w:lineRule="exact"/>
        <w:ind w:firstLine="5040" w:firstLineChars="1500"/>
        <w:jc w:val="both"/>
        <w:rPr>
          <w:rFonts w:hint="eastAsia" w:ascii="仿宋_GB2312" w:hAnsi="仿宋_GB2312" w:eastAsia="仿宋_GB2312" w:cs="仿宋_GB2312"/>
          <w:spacing w:val="8"/>
          <w:sz w:val="32"/>
          <w:szCs w:val="28"/>
          <w:shd w:val="clear" w:color="080000" w:fill="FFFFFF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28"/>
          <w:shd w:val="clear" w:color="080000" w:fill="FFFFFF"/>
        </w:rPr>
        <w:t xml:space="preserve">  </w:t>
      </w:r>
    </w:p>
    <w:p>
      <w:pPr>
        <w:pStyle w:val="4"/>
        <w:widowControl/>
        <w:shd w:val="clear" w:color="060000" w:fill="FFFFFF"/>
        <w:spacing w:beforeAutospacing="0" w:afterAutospacing="0" w:line="480" w:lineRule="exact"/>
        <w:jc w:val="center"/>
        <w:rPr>
          <w:rFonts w:hint="eastAsia" w:ascii="仿宋_GB2312" w:hAnsi="仿宋_GB2312" w:eastAsia="仿宋_GB2312" w:cs="仿宋_GB2312"/>
          <w:spacing w:val="8"/>
          <w:sz w:val="32"/>
          <w:szCs w:val="28"/>
          <w:shd w:val="clear" w:color="080000" w:fill="FFFFFF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金昌市永昌县2019年急需紧缺人才需求目录</w:t>
      </w:r>
    </w:p>
    <w:tbl>
      <w:tblPr>
        <w:tblW w:w="13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9"/>
        <w:gridCol w:w="1753"/>
        <w:gridCol w:w="1738"/>
        <w:gridCol w:w="525"/>
        <w:gridCol w:w="1037"/>
        <w:gridCol w:w="1638"/>
        <w:gridCol w:w="2687"/>
        <w:gridCol w:w="2075"/>
        <w:gridCol w:w="1129"/>
        <w:gridCol w:w="674"/>
        <w:gridCol w:w="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5" w:type="dxa"/>
          <w:trHeight w:val="540" w:hRule="atLeast"/>
        </w:trPr>
        <w:tc>
          <w:tcPr>
            <w:tcW w:w="12971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附件: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需求单位及岗位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（博/硕/本/专）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能力业绩要求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（岗位业务能力及工作经验要求的简单说明）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待遇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（对引进人才提供的扶持和待遇）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方式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是否有空编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县人才储备中心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城市规划与设计（含风景园林规划与设计）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本科28岁以下，硕士30岁以下，博士35岁以下（年龄计算截止到2019年6月30日）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“一流大学建设高校”或“一流学科”全日制本科及以上</w:t>
            </w:r>
          </w:p>
        </w:tc>
        <w:tc>
          <w:tcPr>
            <w:tcW w:w="2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能熟练掌握、应用本专业知识</w:t>
            </w:r>
          </w:p>
        </w:tc>
        <w:tc>
          <w:tcPr>
            <w:tcW w:w="2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纳入事业编制管理，执行事业单位工作人员工资标准，享受《中共永昌县委关于深化人才发展体制机制改革的实施意见》（县委发〔2018〕90号）规定的相关优惠政策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县融媒体中心记者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具有扎实的语言文字组织能力、敏锐的新闻捕捉能力和较强的新闻采编能力</w:t>
            </w:r>
          </w:p>
        </w:tc>
        <w:tc>
          <w:tcPr>
            <w:tcW w:w="2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县文化馆舞蹈创作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与辅导员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具备从事舞蹈创作与辅导相关工作的能力，同时具备音乐创作辅导能力者优先考虑</w:t>
            </w:r>
          </w:p>
        </w:tc>
        <w:tc>
          <w:tcPr>
            <w:tcW w:w="2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县民政局社会福利服务中心工作人员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能熟练掌握、应用本专业知识，中共党员优先</w:t>
            </w:r>
          </w:p>
        </w:tc>
        <w:tc>
          <w:tcPr>
            <w:tcW w:w="2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县交通局公路管理站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能熟练掌握、应用本专业知识，熟悉道路设计、工程预算等工作者优先考虑</w:t>
            </w:r>
          </w:p>
        </w:tc>
        <w:tc>
          <w:tcPr>
            <w:tcW w:w="2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县人民医院医师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本科28岁以下，硕士30岁以下，博士35岁以下（年龄计算截止到2019年6月30日）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能胜任临床医学专业工作，有执业医师资格证的优先考虑</w:t>
            </w:r>
          </w:p>
        </w:tc>
        <w:tc>
          <w:tcPr>
            <w:tcW w:w="2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纳入事业编制管理，执行事业单位工作人员工资标准，享受《中共永昌县委关于深化人才发展体制机制改革的实施意见》（县委发〔2018〕90号）规定的相关优惠政策，外出进修、学习、职称评聘等优先考虑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全日制本科（二本）及以上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能胜任麻醉学专业工作，有执业医师资格证的优先考虑</w:t>
            </w:r>
          </w:p>
        </w:tc>
        <w:tc>
          <w:tcPr>
            <w:tcW w:w="2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能胜任临床检验工作</w:t>
            </w:r>
          </w:p>
        </w:tc>
        <w:tc>
          <w:tcPr>
            <w:tcW w:w="2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能胜任中医学专业工作，有执业医师资格证的优先考虑</w:t>
            </w:r>
          </w:p>
        </w:tc>
        <w:tc>
          <w:tcPr>
            <w:tcW w:w="2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能胜任各系统疾病超声诊断、CT(核磁共振)、MR（计算机断层扫描）诊断等</w:t>
            </w:r>
          </w:p>
        </w:tc>
        <w:tc>
          <w:tcPr>
            <w:tcW w:w="2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县中医院医师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能胜任临床医学专业工作，有执业医师资格证的优先考虑</w:t>
            </w:r>
          </w:p>
        </w:tc>
        <w:tc>
          <w:tcPr>
            <w:tcW w:w="2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全日制本科（二本）及以上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能胜任临床检验工作</w:t>
            </w:r>
          </w:p>
        </w:tc>
        <w:tc>
          <w:tcPr>
            <w:tcW w:w="2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能胜任中医学专业工作，有执业医师资格证的优先考虑</w:t>
            </w:r>
          </w:p>
        </w:tc>
        <w:tc>
          <w:tcPr>
            <w:tcW w:w="2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县第二人民医院医师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能胜任临床医学专业工作，有执业医师资格证的优先考虑</w:t>
            </w:r>
          </w:p>
        </w:tc>
        <w:tc>
          <w:tcPr>
            <w:tcW w:w="2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    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4"/>
        <w:widowControl/>
        <w:shd w:val="clear" w:color="060000" w:fill="FFFFFF"/>
        <w:spacing w:beforeAutospacing="0" w:afterAutospacing="0" w:line="480" w:lineRule="exact"/>
        <w:ind w:firstLine="4800" w:firstLineChars="1500"/>
        <w:jc w:val="both"/>
        <w:rPr>
          <w:rFonts w:hint="eastAsia" w:ascii="仿宋_GB2312" w:eastAsia="仿宋_GB2312"/>
          <w:bCs/>
          <w:sz w:val="32"/>
          <w:szCs w:val="32"/>
        </w:rPr>
      </w:pPr>
    </w:p>
    <w:p/>
    <w:sectPr>
      <w:pgSz w:w="16838" w:h="11906" w:orient="landscape"/>
      <w:pgMar w:top="1418" w:right="1587" w:bottom="1418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47E32"/>
    <w:rsid w:val="6E94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ascii="Calibri" w:hAnsi="Calibri" w:cs="黑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2019-03-06T07:24:00Z</dcterms:created>
  <dc:creator>市委组织部赵静</dc:creator>
  <cp:lastModifiedBy>市委组织部赵静</cp:lastModifiedBy>
  <dcterms:modified xsi:type="dcterms:W3CDTF">2019-03-06T07:27:11Z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